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5"/>
        <w:gridCol w:w="1965"/>
        <w:gridCol w:w="1350"/>
        <w:gridCol w:w="720"/>
        <w:gridCol w:w="1560"/>
        <w:gridCol w:w="2910"/>
        <w:tblGridChange w:id="0">
          <w:tblGrid>
            <w:gridCol w:w="915"/>
            <w:gridCol w:w="1965"/>
            <w:gridCol w:w="1350"/>
            <w:gridCol w:w="720"/>
            <w:gridCol w:w="1560"/>
            <w:gridCol w:w="2910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52"/>
                <w:szCs w:val="52"/>
                <w:rtl w:val="0"/>
              </w:rPr>
              <w:t xml:space="preserve">INVOICE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Invoice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INV11122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Invoice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 January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Due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30 January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From: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Bill 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Company 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Street address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Company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Street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ZIP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ZIP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Qty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Unit 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Item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$200.00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$200.00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Item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$500.00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$1,000.00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Notes: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$1,200.00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Sales Tax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rPr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Payment info: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$1,200.00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