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0.6417112299465"/>
        <w:gridCol w:w="763.3155080213903"/>
        <w:gridCol w:w="1639.251336898396"/>
        <w:gridCol w:w="1126.2032085561498"/>
        <w:gridCol w:w="1639.251336898396"/>
        <w:gridCol w:w="1689.3048128342248"/>
        <w:gridCol w:w="1301.3903743315507"/>
        <w:gridCol w:w="600.6417112299465"/>
        <w:tblGridChange w:id="0">
          <w:tblGrid>
            <w:gridCol w:w="600.6417112299465"/>
            <w:gridCol w:w="763.3155080213903"/>
            <w:gridCol w:w="1639.251336898396"/>
            <w:gridCol w:w="1126.2032085561498"/>
            <w:gridCol w:w="1639.251336898396"/>
            <w:gridCol w:w="1689.3048128342248"/>
            <w:gridCol w:w="1301.3903743315507"/>
            <w:gridCol w:w="600.641711229946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RAČUN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Številka računa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Datum izdaje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01.01.2026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Rok plačila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Izdajatelj: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Prejemnik: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Ime podjetja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Ulica in hišna številka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Ime podjetja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Mesto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Ulica in hišna številka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Poštna številka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Mesto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Poštna številka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Opis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Količina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Cena na enoto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Znesek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Postavka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Postavka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Opombe: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Vmesni seštevek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DDV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Podatki o plačilu: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Skupaj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