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4.6153846153846"/>
        <w:gridCol w:w="844.6153846153846"/>
        <w:gridCol w:w="1813.8461538461538"/>
        <w:gridCol w:w="1246.1538461538462"/>
        <w:gridCol w:w="664.6153846153846"/>
        <w:gridCol w:w="1440"/>
        <w:gridCol w:w="2021.5384615384617"/>
        <w:gridCol w:w="664.6153846153846"/>
        <w:tblGridChange w:id="0">
          <w:tblGrid>
            <w:gridCol w:w="664.6153846153846"/>
            <w:gridCol w:w="844.6153846153846"/>
            <w:gridCol w:w="1813.8461538461538"/>
            <w:gridCol w:w="1246.1538461538462"/>
            <w:gridCol w:w="664.6153846153846"/>
            <w:gridCol w:w="1440"/>
            <w:gridCol w:w="2021.5384615384617"/>
            <w:gridCol w:w="664.6153846153846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RAČUN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Broj računa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Datum računa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siječanj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Rok dospijeća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siječanj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Od: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Za naplatu: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Naziv tvrtke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Naziv tvrtke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Ulica 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Poštanski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Grad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Poštanski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Količina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Jedinična cijena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Iznos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Stavka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Stavka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Napomene: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Međuzbroj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PDV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Podaci za plaćanje: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Ukupno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